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NCSA</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March 21st 2017 Minutes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  Jake Wilkins, Kris Schlia, Chris Witkowski, Tim Finnegan, Erica Yunghans, Holly Turk and Melanie Witkowski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board recognized that Betsy Dixon-Lang Board President passed away on Saturday.  This will be a huge loss to the community.  The board discussed different memorial ideas.  The board agreed to add “BDL” to the side or above the logo.  Steve Yunghans said it won’t be a problem, he will create a few options for the board to choose from.  There would not be an extra cost for the house league through the Jock Shop or BSN Sports if added to logo.  In order to add BDL to the travel shirts it would be an additional charge of $2.50 a shirt anywhere other than adding to original logo.  The total cost would be over $250, and it’s not in the budget at this time.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Numbers for Summer/House League - There are still several openings in all of the different age brackets, except 6U Monday Wednesday at 6:00 is full.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Dunkirk Recreation Department Director Ryan Hall has a 4 year old who plays soccer, he would like to see if we can offer Dunkirk based-programming. Several students may have transportation issues and are unable to register because of this barrier.  A concern would be, if this would divide Fredonia and Dunkirk. Another concern came up regarding insurance, and how that would be impacted.  Chris Witkowski offered to ask Ryan and Jim Enser to come and discuss what their thoughts are on collaborating with NCSA. At this time the board will table the discussion until we plan a scheduled meeting with Jim and Ryan.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Extend registration timeframe.  The board approved extending the registration and lifting the late registration until April 25th.  The board also agreed to have another in person registration due to the large amount of slots that are left.  In person late registration will be held on April 5th from 5:30-7:00.  First location option would be at the Recreation Center.  Second option would be at St. Paul’s.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Press Release - The board approved submitting a press release.   Erica Yunghans will include the date for the new registration date, as well as information regarding the NCSA dropping a late registration fee until April 25th.</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Coordinator Update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We still need 4 6U coordinators and 1 8U coordinator</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Coach forms - the coach forms were inadvertently given to the coordinators.  All coordinators will be emailed and asked to take a picture of the application and email/text to Jake.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Rosters - There are some benefits to entering the teams into demosphere. Entry may be time consuming.  Once Holly receives all of the team rosters, she will enter it in to demosphere and then create teams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Scott Craig wants to do the Soccer Festival again this year.  He wanted to do it July 15th, but that is the same day as the Clarence Tournament for Travel, so there might not be as big of a turn out because of that event.  Jake will talk with Scott about moving it earlier in the month.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Jake would like to schedule a meeting with Tim in order to resolve some of the issues that came about for coordinators during last year’s season.  Tim will talk with some of the coordinators for input regarding concerns with the positions.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Risk Management/Coaching applications - Jake said we need to get the travel risk management in as soon as possible.  Chris said that they are 4 weeks behind.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Board Announcements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Brett Gould is going to take over as the Director of Coaching - he has some great ideas, a great resume and will be a huge asset to NCSA.</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Melanie Witkowski will sit in as Interim-Secretary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Tim discussed the possibility of Marie Fagan possibly being interested in taking over as the secretary.  Tim will see if she would be interested in sitting in and seeing if it is something she would like to take 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Sponsors - We don’t have restrictions on certain types of businesses.  There are currently no guidelines or restrictions for sponsors for NCSA.  Chris Witkowski will check into BWNYJSL and see if there are any restrictions or guidelines regarding sponsors.  The board agreed to table the decision until we determine more information from BWNYJSL.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Regular Meeting adjourned at 8:00 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Emergency Meeting for travel convened at 8:00 PM.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Members in attendance: Chris Witkowski, Kris Schlia, Mark Taylor, Jim Enser, Bernie Feldmann, Shawn Taylor, Debbie Dispense, Holly Turk, Jake Wilkins, Cristina Gegenschatz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Emergency meeting called due to late discovery that 19U Independent Team is eligible to enter BWNYJSL with some attached stipulations.  Deadline is 3/31/17.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Shawn Taylor, Bernie Feldmann, Jim Enser, and Mark Taylor presented the proposal. After lengthy discussion, Board of Directors approved unanimously to allow 19U team for 2017 to enter as Concord FC under the umbrella of Lakeshore Club.  President Jake Wilkins will begin discussions with BWNYJSL to continue in the league under NCSA for the 2018 season and thereafter.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Motion by Chris Witkowski to accept proposal as stated for the 2017 season, second by Holly Turk.  All in favor.</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Emergency meeting adjourned at 9:00 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